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Psikiyatri Stajı</w:t>
            </w:r>
            <w:r w:rsidDel="00000000" w:rsidR="00000000" w:rsidRPr="00000000">
              <w:rPr>
                <w:rFonts w:ascii="Times New Roman" w:cs="Times New Roman" w:eastAsia="Times New Roman" w:hAnsi="Times New Roman"/>
                <w:sz w:val="18"/>
                <w:szCs w:val="18"/>
                <w:rtl w:val="0"/>
              </w:rPr>
              <w:tab/>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 606</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Psikiyatri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B">
            <w:pPr>
              <w:widowControl w:val="0"/>
              <w:spacing w:line="240" w:lineRule="auto"/>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 ve Dönem 5’deki bütün stajlar</w:t>
            </w:r>
          </w:p>
        </w:tc>
        <w:tc>
          <w:tcPr>
            <w:gridSpan w:val="3"/>
            <w:shd w:fill="auto" w:val="clear"/>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5">
      <w:pPr>
        <w:rPr>
          <w:rFonts w:ascii="Times New Roman" w:cs="Times New Roman" w:eastAsia="Times New Roman" w:hAnsi="Times New Roman"/>
          <w:b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268"/>
        <w:gridCol w:w="2180"/>
        <w:gridCol w:w="2181"/>
        <w:tblGridChange w:id="0">
          <w:tblGrid>
            <w:gridCol w:w="2400"/>
            <w:gridCol w:w="2268"/>
            <w:gridCol w:w="2180"/>
            <w:gridCol w:w="2181"/>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Uygulamalı Ders Saati</w:t>
            </w:r>
          </w:p>
        </w:tc>
        <w:tc>
          <w:tcPr>
            <w:shd w:fill="auto" w:val="cle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124</w:t>
            </w:r>
          </w:p>
        </w:tc>
        <w:tc>
          <w:tcPr>
            <w:shd w:fill="auto" w:val="clear"/>
            <w:vAlign w:val="center"/>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ay</w:t>
            </w:r>
          </w:p>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43">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47">
            <w:pPr>
              <w:ind w:left="180" w:right="252"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Koordinatörü, iletişim bilgileri ve görüşme saatleri:</w:t>
            </w:r>
          </w:p>
          <w:p w:rsidR="00000000" w:rsidDel="00000000" w:rsidP="00000000" w:rsidRDefault="00000000" w:rsidRPr="00000000" w14:paraId="00000048">
            <w:pPr>
              <w:ind w:left="180" w:right="252"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Suat Küçükgöncü, Maltepe Üniversitesi Tıp Fakültesi Öğretim Üyesi</w:t>
            </w:r>
          </w:p>
          <w:p w:rsidR="00000000" w:rsidDel="00000000" w:rsidP="00000000" w:rsidRDefault="00000000" w:rsidRPr="00000000" w14:paraId="00000049">
            <w:pPr>
              <w:ind w:left="180" w:right="252"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suat.kucukgoncu@maltepe.edu.tr  Dahili Tel. No:1118</w:t>
            </w:r>
          </w:p>
          <w:p w:rsidR="00000000" w:rsidDel="00000000" w:rsidP="00000000" w:rsidRDefault="00000000" w:rsidRPr="00000000" w14:paraId="0000004A">
            <w:pPr>
              <w:ind w:left="180" w:right="252"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Görüşme Saatleri:</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Çarşamba 10.00-11.00</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Öğretim elemanları, iletişim bilgileri ve görüşme saatleri:</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Prof. Dr. Suat Küçükgöncü, Maltepe Üniversitesi Tıp Fakültesi Öğretim Üyesi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suat.kucukgoncu@maltepe.edu.tr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Dahili Tel. No:1118</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Görüşme Saatleri: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Çarşamba 10.00-11.00</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Doç. Dr. Hidayet Ece Arat Çelik Maltepe Üniversitesi Tıp Fakültesi Öğretim Üyesi</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hidayetece.celik@maltepe.edu.tr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Dahili Tel. No: 1118</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Görüşme Saatleri: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Pazartesi 11.00-12.00</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Dr. Öğr. Üyesi Buğra ÇETİN Maltepe Üniversitesi Tıp Fakültesi Öğretim Üyesi</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bugra.cetin@maltepe.edu.tr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Dahili Tel. No: 1118</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Görüşme Saatleri: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Pazartesi 11.00-12.00</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Dr. Öğr. Üyesi Gonca Dokuz Maltepe Üniversitesi Tıp Fakültesi Öğretim Üyesi</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gonca.dokuz@maltepe.edu.tr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Dahili Tel. No: 1118</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Görüşme Saatleri: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Pazartesi 11.00-12.00</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Uzm. Dr. Alevhan İnan Ünlü Gonca Dokuz Maltepe Üniversitesi Tıp Fakültesi Öğretim Üyesi</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alevhan.inanunlu@maltepe.edu.tr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Dahili Tel. No: 1118</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Görüşme Saatleri: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Pazartesi 11.00-12.00</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Dr. Öğr. Üyesi Burcu Kök Kendirlioğlu Maltepe Üniversitesi Tıp Fakültesi Öğretim Üyesi</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12">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burcukok.kendirlioglu@maltepe.edu.tr</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Dahili Tel. No: 1118</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Görüşme Saatleri: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Pazartesi 11.00-12.00</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Dr. Öğr. Üyesi Ayşe Ece Büyüksandalyacı Tunç Maltepe Üniversitesi Tıp Fakültesi Öğretim Üyesi</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hyperlink r:id="rId13">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ece.tunc@maltepe.edu.tr </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Dahili Tel. No: 1118</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Görüşme Saatleri: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Pazartesi 11.00-12.00</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72">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Ruhsal hastalıkların tanınması, sınıflandırılması ve belli hastalıkların tedavisi, yönlendirilmesi veya hastalıklar hakkında bilgi sahibi olunması konusunda temel bilgi ve beceri sağlamak.</w:t>
            </w:r>
          </w:p>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83">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84">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b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6">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Bu dersi tamamlayan öğrenciler;</w:t>
            </w:r>
          </w:p>
          <w:p w:rsidR="00000000" w:rsidDel="00000000" w:rsidP="00000000" w:rsidRDefault="00000000" w:rsidRPr="00000000" w14:paraId="00000088">
            <w:pPr>
              <w:widowControl w:val="0"/>
              <w:spacing w:line="240" w:lineRule="auto"/>
              <w:jc w:val="center"/>
              <w:rPr>
                <w:rFonts w:ascii="Times New Roman" w:cs="Times New Roman" w:eastAsia="Times New Roman" w:hAnsi="Times New Roman"/>
                <w:b w:val="1"/>
                <w:sz w:val="18"/>
                <w:szCs w:val="18"/>
              </w:rPr>
            </w:pPr>
            <w:r w:rsidDel="00000000" w:rsidR="00000000" w:rsidRPr="00000000">
              <w:rPr>
                <w:rtl w:val="0"/>
              </w:rPr>
            </w:r>
          </w:p>
          <w:tbl>
            <w:tblPr>
              <w:tblStyle w:val="Table8"/>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Gelen hastadan şikayeti ile ilgili bilgileri alma ilkelerini sıralayabilir,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Acil psikiyatrik hasta muayenesini yapabilir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Alkol madde bağımlılığı, intoksikasyonu ve çekilme belirtilerini ayırt edebilir, acil müdahalesini yapabilir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Psikiyatrik hastalıkların ayırıcı tanısını yapabilir, gerekli yönlendirmesini yapabilir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Toplumda sık görülen temel psikiyatrik hastalıkların birinci basamak tedavilerini bilimsel verilere dayalı etkinliği yüksek yöntemlerle yapabilir.</w:t>
                  </w:r>
                </w:p>
                <w:p w:rsidR="00000000" w:rsidDel="00000000" w:rsidP="00000000" w:rsidRDefault="00000000" w:rsidRPr="00000000" w14:paraId="0000009F">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A7">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A">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AB">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AC">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AD">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AE">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AF">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B0">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B1">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B2">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B3">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B4">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B5">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B6">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B7">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B8">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B9">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b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Psikiyatrik rahatsızlıklar toplumda ve özellikle hastaneye başvuran hastalarda sıklıkla görülmekte, hastalarda sosyal ve mesleki iş gücü kayıplarına yol açmaktadır. Psikiyatri stajında amaçlanan öğrencilerin toplumda sık görülen başlıca psikiyatirk hastalıkları tanıyabilmeleri, temel tedavi yöntemlerini ve olası yan etkilerini örenmeleri, psikiyatrik yakınmaları olan hastaların gerekli tedavileri alabilmeleri için yönlendirme yapabilmeleri, alkol madde kullanımı bağımlılığı olan kişilere temel koruyucu ve tedavi edici hizmeti sunabilecek yetileri kazanmları ve hayatı tehdit edebilecek psikiyatrik durumları ayırt edip hastaların güvenliklerini sağlayabilmeleri amaçlanmaktadır. </w:t>
            </w:r>
            <w:r w:rsidDel="00000000" w:rsidR="00000000" w:rsidRPr="00000000">
              <w:rPr>
                <w:rtl w:val="0"/>
              </w:rPr>
            </w:r>
          </w:p>
        </w:tc>
      </w:tr>
    </w:tbl>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b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Ders Kitapları</w:t>
            </w:r>
            <w:r w:rsidDel="00000000" w:rsidR="00000000" w:rsidRPr="00000000">
              <w:rPr>
                <w:rtl w:val="0"/>
              </w:rPr>
            </w:r>
          </w:p>
          <w:p w:rsidR="00000000" w:rsidDel="00000000" w:rsidP="00000000" w:rsidRDefault="00000000" w:rsidRPr="00000000" w14:paraId="000000C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Ders Kitapları</w:t>
            </w:r>
            <w:r w:rsidDel="00000000" w:rsidR="00000000" w:rsidRPr="00000000">
              <w:rPr>
                <w:rtl w:val="0"/>
              </w:rPr>
            </w:r>
          </w:p>
          <w:p w:rsidR="00000000" w:rsidDel="00000000" w:rsidP="00000000" w:rsidRDefault="00000000" w:rsidRPr="00000000" w14:paraId="000000C3">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Öztürk O, Uluşahin A. Ruh Sağlığı ve Bozuklukları, Ankara 2018</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Psikiyatrik Semiyoloji</w:t>
            </w:r>
          </w:p>
          <w:p w:rsidR="00000000" w:rsidDel="00000000" w:rsidP="00000000" w:rsidRDefault="00000000" w:rsidRPr="00000000" w14:paraId="000000C6">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Yardımcı Okumalar</w:t>
            </w: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br w:type="textWrapping"/>
            </w:r>
            <w:r w:rsidDel="00000000" w:rsidR="00000000" w:rsidRPr="00000000">
              <w:rPr>
                <w:rFonts w:ascii="Times New Roman" w:cs="Times New Roman" w:eastAsia="Times New Roman" w:hAnsi="Times New Roman"/>
                <w:color w:val="000000"/>
                <w:sz w:val="18"/>
                <w:szCs w:val="18"/>
                <w:highlight w:val="white"/>
                <w:rtl w:val="0"/>
              </w:rPr>
              <w:t xml:space="preserve">Stahl’ın Temel Psikofarmakolojjsi, 2015</w:t>
            </w:r>
            <w:r w:rsidDel="00000000" w:rsidR="00000000" w:rsidRPr="00000000">
              <w:rPr>
                <w:rtl w:val="0"/>
              </w:rPr>
            </w:r>
          </w:p>
          <w:p w:rsidR="00000000" w:rsidDel="00000000" w:rsidP="00000000" w:rsidRDefault="00000000" w:rsidRPr="00000000" w14:paraId="000000C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CA">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b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D">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Değerlendirme Yöntemi</w:t>
                  </w:r>
                </w:p>
              </w:tc>
              <w:tc>
                <w:tcPr>
                  <w:vAlign w:val="center"/>
                </w:tcPr>
                <w:p w:rsidR="00000000" w:rsidDel="00000000" w:rsidP="00000000" w:rsidRDefault="00000000" w:rsidRPr="00000000" w14:paraId="000000D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D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Staj Sonu Değerlendirme Sınavı (Kuramsal)</w:t>
                  </w:r>
                </w:p>
              </w:tc>
              <w:tc>
                <w:tcPr>
                  <w:vAlign w:val="center"/>
                </w:tcPr>
                <w:p w:rsidR="00000000" w:rsidDel="00000000" w:rsidP="00000000" w:rsidRDefault="00000000" w:rsidRPr="00000000" w14:paraId="000000D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Yapılandırılmış Sözlü Sınav</w:t>
                  </w:r>
                </w:p>
              </w:tc>
              <w:tc>
                <w:tcPr>
                  <w:vAlign w:val="center"/>
                </w:tcPr>
                <w:p w:rsidR="00000000" w:rsidDel="00000000" w:rsidP="00000000" w:rsidRDefault="00000000" w:rsidRPr="00000000" w14:paraId="000000D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ICE (İş Başı Değerlendirme)</w:t>
                  </w:r>
                </w:p>
              </w:tc>
              <w:tc>
                <w:tcPr>
                  <w:vAlign w:val="center"/>
                </w:tcPr>
                <w:p w:rsidR="00000000" w:rsidDel="00000000" w:rsidP="00000000" w:rsidRDefault="00000000" w:rsidRPr="00000000" w14:paraId="000000D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blHeader w:val="0"/>
              </w:trPr>
              <w:tc>
                <w:tcPr>
                  <w:vAlign w:val="center"/>
                </w:tcPr>
                <w:p w:rsidR="00000000" w:rsidDel="00000000" w:rsidP="00000000" w:rsidRDefault="00000000" w:rsidRPr="00000000" w14:paraId="000000D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OSCE (Yapılandırılmış Nesnel Klinik Sınav)</w:t>
                  </w:r>
                </w:p>
              </w:tc>
              <w:tc>
                <w:tcPr>
                  <w:vAlign w:val="center"/>
                </w:tcPr>
                <w:p w:rsidR="00000000" w:rsidDel="00000000" w:rsidP="00000000" w:rsidRDefault="00000000" w:rsidRPr="00000000" w14:paraId="000000D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9">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Devam</w:t>
                  </w:r>
                </w:p>
              </w:tc>
              <w:tc>
                <w:tcPr>
                  <w:vAlign w:val="center"/>
                </w:tcPr>
                <w:p w:rsidR="00000000" w:rsidDel="00000000" w:rsidP="00000000" w:rsidRDefault="00000000" w:rsidRPr="00000000" w14:paraId="000000D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Laboratuvar Uygulamaları</w:t>
                  </w:r>
                </w:p>
              </w:tc>
              <w:tc>
                <w:tcPr>
                  <w:vAlign w:val="center"/>
                </w:tcPr>
                <w:p w:rsidR="00000000" w:rsidDel="00000000" w:rsidP="00000000" w:rsidRDefault="00000000" w:rsidRPr="00000000" w14:paraId="000000D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D">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Klinik Uygulamalar</w:t>
                  </w:r>
                </w:p>
              </w:tc>
              <w:tc>
                <w:tcPr>
                  <w:vAlign w:val="center"/>
                </w:tcPr>
                <w:p w:rsidR="00000000" w:rsidDel="00000000" w:rsidP="00000000" w:rsidRDefault="00000000" w:rsidRPr="00000000" w14:paraId="000000D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Alan Çalışması</w:t>
                  </w:r>
                </w:p>
              </w:tc>
              <w:tc>
                <w:tcPr>
                  <w:vAlign w:val="center"/>
                </w:tcPr>
                <w:p w:rsidR="00000000" w:rsidDel="00000000" w:rsidP="00000000" w:rsidRDefault="00000000" w:rsidRPr="00000000" w14:paraId="000000E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Derse Özgü Staj </w:t>
                  </w:r>
                </w:p>
              </w:tc>
              <w:tc>
                <w:tcPr>
                  <w:vAlign w:val="center"/>
                </w:tcPr>
                <w:p w:rsidR="00000000" w:rsidDel="00000000" w:rsidP="00000000" w:rsidRDefault="00000000" w:rsidRPr="00000000" w14:paraId="000000E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Ödev</w:t>
                  </w:r>
                </w:p>
              </w:tc>
              <w:tc>
                <w:tcPr>
                  <w:vAlign w:val="center"/>
                </w:tcPr>
                <w:p w:rsidR="00000000" w:rsidDel="00000000" w:rsidP="00000000" w:rsidRDefault="00000000" w:rsidRPr="00000000" w14:paraId="000000E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Sunum</w:t>
                  </w:r>
                </w:p>
              </w:tc>
              <w:tc>
                <w:tcPr>
                  <w:vAlign w:val="center"/>
                </w:tcPr>
                <w:p w:rsidR="00000000" w:rsidDel="00000000" w:rsidP="00000000" w:rsidRDefault="00000000" w:rsidRPr="00000000" w14:paraId="000000E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Proje</w:t>
                  </w:r>
                </w:p>
              </w:tc>
              <w:tc>
                <w:tcPr/>
                <w:p w:rsidR="00000000" w:rsidDel="00000000" w:rsidP="00000000" w:rsidRDefault="00000000" w:rsidRPr="00000000" w14:paraId="000000E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blHeader w:val="0"/>
              </w:trPr>
              <w:tc>
                <w:tcPr>
                  <w:vAlign w:val="center"/>
                </w:tcPr>
                <w:p w:rsidR="00000000" w:rsidDel="00000000" w:rsidP="00000000" w:rsidRDefault="00000000" w:rsidRPr="00000000" w14:paraId="000000E9">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Seminer</w:t>
                  </w:r>
                </w:p>
              </w:tc>
              <w:tc>
                <w:tcPr/>
                <w:p w:rsidR="00000000" w:rsidDel="00000000" w:rsidP="00000000" w:rsidRDefault="00000000" w:rsidRPr="00000000" w14:paraId="000000E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blHeader w:val="0"/>
              </w:trPr>
              <w:tc>
                <w:tcPr>
                  <w:vAlign w:val="center"/>
                </w:tcPr>
                <w:p w:rsidR="00000000" w:rsidDel="00000000" w:rsidP="00000000" w:rsidRDefault="00000000" w:rsidRPr="00000000" w14:paraId="000000E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Probleme Dayalı Öğrenme</w:t>
                  </w:r>
                </w:p>
              </w:tc>
              <w:tc>
                <w:tcPr>
                  <w:vAlign w:val="center"/>
                </w:tcPr>
                <w:p w:rsidR="00000000" w:rsidDel="00000000" w:rsidP="00000000" w:rsidRDefault="00000000" w:rsidRPr="00000000" w14:paraId="000000E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blHeader w:val="0"/>
              </w:trPr>
              <w:tc>
                <w:tcPr>
                  <w:vAlign w:val="center"/>
                </w:tcPr>
                <w:p w:rsidR="00000000" w:rsidDel="00000000" w:rsidP="00000000" w:rsidRDefault="00000000" w:rsidRPr="00000000" w14:paraId="000000ED">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Diğer:</w:t>
                  </w:r>
                </w:p>
              </w:tc>
              <w:tc>
                <w:tcPr>
                  <w:vAlign w:val="center"/>
                </w:tcPr>
                <w:p w:rsidR="00000000" w:rsidDel="00000000" w:rsidP="00000000" w:rsidRDefault="00000000" w:rsidRPr="00000000" w14:paraId="000000E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t>
                  </w:r>
                </w:p>
              </w:tc>
            </w:tr>
            <w:tr>
              <w:trPr>
                <w:cantSplit w:val="0"/>
                <w:tblHeader w:val="0"/>
              </w:trPr>
              <w:tc>
                <w:tcPr>
                  <w:vAlign w:val="center"/>
                </w:tcPr>
                <w:p w:rsidR="00000000" w:rsidDel="00000000" w:rsidP="00000000" w:rsidRDefault="00000000" w:rsidRPr="00000000" w14:paraId="000000EF">
                  <w:pPr>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r>
                </w:p>
              </w:tc>
              <w:tc>
                <w:tcPr>
                  <w:vAlign w:val="center"/>
                </w:tcPr>
                <w:p w:rsidR="00000000" w:rsidDel="00000000" w:rsidP="00000000" w:rsidRDefault="00000000" w:rsidRPr="00000000" w14:paraId="000000F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100</w:t>
                  </w:r>
                </w:p>
              </w:tc>
            </w:tr>
          </w:tbl>
          <w:p w:rsidR="00000000" w:rsidDel="00000000" w:rsidP="00000000" w:rsidRDefault="00000000" w:rsidRPr="00000000" w14:paraId="000000F1">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F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u w:val="single"/>
                <w:rtl w:val="0"/>
              </w:rPr>
              <w:t xml:space="preserve">NOTLAR:</w:t>
            </w:r>
            <w:r w:rsidDel="00000000" w:rsidR="00000000" w:rsidRPr="00000000">
              <w:rPr>
                <w:rtl w:val="0"/>
              </w:rPr>
            </w:r>
          </w:p>
          <w:p w:rsidR="00000000" w:rsidDel="00000000" w:rsidP="00000000" w:rsidRDefault="00000000" w:rsidRPr="00000000" w14:paraId="000000F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F4">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b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7">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0F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Etkinlikler</w:t>
                  </w:r>
                </w:p>
              </w:tc>
              <w:tc>
                <w:tcPr>
                  <w:vAlign w:val="center"/>
                </w:tcPr>
                <w:p w:rsidR="00000000" w:rsidDel="00000000" w:rsidP="00000000" w:rsidRDefault="00000000" w:rsidRPr="00000000" w14:paraId="000000F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Sayısı</w:t>
                  </w:r>
                </w:p>
              </w:tc>
              <w:tc>
                <w:tcPr>
                  <w:vAlign w:val="center"/>
                </w:tcPr>
                <w:p w:rsidR="00000000" w:rsidDel="00000000" w:rsidP="00000000" w:rsidRDefault="00000000" w:rsidRPr="00000000" w14:paraId="000000F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Süresi (Saat)</w:t>
                  </w:r>
                </w:p>
              </w:tc>
              <w:tc>
                <w:tcPr>
                  <w:vAlign w:val="center"/>
                </w:tcPr>
                <w:p w:rsidR="00000000" w:rsidDel="00000000" w:rsidP="00000000" w:rsidRDefault="00000000" w:rsidRPr="00000000" w14:paraId="000000F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0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jc w:val="center"/>
                    <w:rPr>
                      <w:rFonts w:ascii="Times New Roman" w:cs="Times New Roman" w:eastAsia="Times New Roman" w:hAnsi="Times New Roman"/>
                      <w:color w:val="ff0000"/>
                      <w:sz w:val="18"/>
                      <w:szCs w:val="18"/>
                    </w:rPr>
                  </w:pP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100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jc w:val="center"/>
                    <w:rPr>
                      <w:rFonts w:ascii="Times New Roman" w:cs="Times New Roman" w:eastAsia="Times New Roman" w:hAnsi="Times New Roman"/>
                      <w:color w:val="ff0000"/>
                      <w:sz w:val="18"/>
                      <w:szCs w:val="18"/>
                    </w:rPr>
                  </w:pP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jc w:val="center"/>
                    <w:rPr>
                      <w:rFonts w:ascii="Times New Roman" w:cs="Times New Roman" w:eastAsia="Times New Roman" w:hAnsi="Times New Roman"/>
                      <w:color w:val="ff0000"/>
                      <w:sz w:val="18"/>
                      <w:szCs w:val="18"/>
                    </w:rPr>
                  </w:pP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24</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125">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7">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2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 İş Yükü </w:t>
                  </w:r>
                </w:p>
              </w:tc>
              <w:tc>
                <w:tcPr>
                  <w:vAlign w:val="center"/>
                </w:tcPr>
                <w:p w:rsidR="00000000" w:rsidDel="00000000" w:rsidP="00000000" w:rsidRDefault="00000000" w:rsidRPr="00000000" w14:paraId="0000012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124</w:t>
                  </w:r>
                </w:p>
              </w:tc>
            </w:tr>
          </w:tbl>
          <w:p w:rsidR="00000000" w:rsidDel="00000000" w:rsidP="00000000" w:rsidRDefault="00000000" w:rsidRPr="00000000" w14:paraId="0000012C">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2D">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2E">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b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TIP 606 PSİKİYATRİ İNTERN EĞİTİMİNİN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2">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3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w:t>
                  </w:r>
                </w:p>
              </w:tc>
              <w:tc>
                <w:tcPr>
                  <w:vMerge w:val="restart"/>
                  <w:vAlign w:val="center"/>
                </w:tcPr>
                <w:p w:rsidR="00000000" w:rsidDel="00000000" w:rsidP="00000000" w:rsidRDefault="00000000" w:rsidRPr="00000000" w14:paraId="0000013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 Yeterlilikleri/Çıktıları</w:t>
                  </w:r>
                </w:p>
              </w:tc>
              <w:tc>
                <w:tcPr>
                  <w:gridSpan w:val="5"/>
                  <w:vAlign w:val="center"/>
                </w:tcPr>
                <w:p w:rsidR="00000000" w:rsidDel="00000000" w:rsidP="00000000" w:rsidRDefault="00000000" w:rsidRPr="00000000" w14:paraId="0000013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13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3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3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3F">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4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41">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Organizmanın normal yapı ve fonksiyonlarını anlatabilmek.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Hastalıkların patogenezini, klinik ve tanısal özelliklerini açıklayabilmek.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F">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Hastanın hikayesini alabilmek ve genel-sistem bazlı fizik muayeneleri yapabilmek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Hayatı tehdit eden acil hastalıkları tedavi edebilmek ve gerektiğinde hasta transportunu sağlayabilmek.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Hastalıkların tanı ve tedavisi için gerekli temel tıbbi girişimleri uygulayabilmek.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Koruyucu hekimlik ve adli tıp uygulamalarını yerine getirebilmek.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Ulusal Sağlık Sistemi’nin yapılanması ve işleyişi hakkında genel bilgilere sahip olmak.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Yasal sorumluluklarını sayabilmek ve etik prensipleri tanımlayabilmek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Toplumda sık görülen temel hastalıkların birinci basamak tedavilerini bilimsel verilere dayalı etkinliği yüksek yöntemlerle yapabilmek.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Bilimsel toplantılar ve projeler düzenlemek ve yürütmek.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widowControl w:val="0"/>
                    <w:rPr>
                      <w:rFonts w:ascii="Times New Roman" w:cs="Times New Roman" w:eastAsia="Times New Roman" w:hAnsi="Times New Roman"/>
                      <w:b w:val="1"/>
                      <w:color w:val="ff0000"/>
                      <w:sz w:val="18"/>
                      <w:szCs w:val="18"/>
                    </w:rPr>
                  </w:pPr>
                  <w:r w:rsidDel="00000000" w:rsidR="00000000" w:rsidRPr="00000000">
                    <w:rPr>
                      <w:sz w:val="20"/>
                      <w:szCs w:val="20"/>
                      <w:rtl w:val="0"/>
                    </w:rPr>
                    <w:t xml:space="preserve">Tıpla ilgili bilgilerini güncellemek için literatür izleyecek kadar yabancı dil bilmek, bilimsel çalışmaları değerlendirebilecek ölçüde istatistik ve bilgisayar yöntemlerini kullanabilmek.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widowControl w:val="0"/>
                    <w:jc w:val="cente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widowControl w:val="0"/>
                    <w:jc w:val="center"/>
                    <w:rPr>
                      <w:rFonts w:ascii="Times New Roman" w:cs="Times New Roman" w:eastAsia="Times New Roman" w:hAnsi="Times New Roman"/>
                      <w:b w:val="1"/>
                      <w:color w:val="ff0000"/>
                      <w:sz w:val="18"/>
                      <w:szCs w:val="18"/>
                    </w:rPr>
                  </w:pPr>
                  <w:r w:rsidDel="00000000" w:rsidR="00000000" w:rsidRPr="00000000">
                    <w:rPr>
                      <w:rtl w:val="0"/>
                    </w:rPr>
                  </w:r>
                </w:p>
              </w:tc>
            </w:tr>
          </w:tbl>
          <w:p w:rsidR="00000000" w:rsidDel="00000000" w:rsidP="00000000" w:rsidRDefault="00000000" w:rsidRPr="00000000" w14:paraId="0000018E">
            <w:pPr>
              <w:widowControl w:val="0"/>
              <w:spacing w:line="240" w:lineRule="auto"/>
              <w:rPr>
                <w:rFonts w:ascii="Times New Roman" w:cs="Times New Roman" w:eastAsia="Times New Roman" w:hAnsi="Times New Roman"/>
                <w:b w:val="1"/>
                <w:color w:val="ff0000"/>
                <w:sz w:val="18"/>
                <w:szCs w:val="18"/>
              </w:rPr>
            </w:pPr>
            <w:r w:rsidDel="00000000" w:rsidR="00000000" w:rsidRPr="00000000">
              <w:rPr>
                <w:rtl w:val="0"/>
              </w:rPr>
            </w:r>
          </w:p>
          <w:p w:rsidR="00000000" w:rsidDel="00000000" w:rsidP="00000000" w:rsidRDefault="00000000" w:rsidRPr="00000000" w14:paraId="0000018F">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90">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2">
      <w:pPr>
        <w:rPr>
          <w:rFonts w:ascii="Times New Roman" w:cs="Times New Roman" w:eastAsia="Times New Roman" w:hAnsi="Times New Roman"/>
          <w:b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93">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DÖNEM 6 TIP 606 PSİKİYATRİ İNTERN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94">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8">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Muayene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Öğr Ü. Burcu Kök Kendirlioğlu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B">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Aciller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Öğr Ü Ayşe Ece Tunç</w:t>
                  </w:r>
                </w:p>
              </w:tc>
            </w:tr>
          </w:tbl>
          <w:p w:rsidR="00000000" w:rsidDel="00000000" w:rsidP="00000000" w:rsidRDefault="00000000" w:rsidRPr="00000000" w14:paraId="0000019E">
            <w:pPr>
              <w:widowControl w:val="0"/>
              <w:spacing w:line="240"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F">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A0">
      <w:pPr>
        <w:jc w:val="center"/>
        <w:rPr>
          <w:rFonts w:ascii="Times New Roman" w:cs="Times New Roman" w:eastAsia="Times New Roman" w:hAnsi="Times New Roman"/>
          <w:b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A1">
      <w:pPr>
        <w:jc w:val="center"/>
        <w:rPr>
          <w:rFonts w:ascii="Times New Roman" w:cs="Times New Roman" w:eastAsia="Times New Roman" w:hAnsi="Times New Roman"/>
          <w:b w:val="1"/>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A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DÖNEM 6 TIP 606 PSİKİYATRİ İNTERN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1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1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1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1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1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1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1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Muayene</w:t>
            </w:r>
          </w:p>
        </w:tc>
        <w:tc>
          <w:tcPr/>
          <w:p w:rsidR="00000000" w:rsidDel="00000000" w:rsidP="00000000" w:rsidRDefault="00000000" w:rsidRPr="00000000" w14:paraId="000001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Aciller</w:t>
            </w:r>
          </w:p>
        </w:tc>
        <w:tc>
          <w:tcPr/>
          <w:p w:rsidR="00000000" w:rsidDel="00000000" w:rsidP="00000000" w:rsidRDefault="00000000" w:rsidRPr="00000000" w14:paraId="000001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Muayene</w:t>
            </w:r>
          </w:p>
        </w:tc>
        <w:tc>
          <w:tcPr/>
          <w:p w:rsidR="00000000" w:rsidDel="00000000" w:rsidP="00000000" w:rsidRDefault="00000000" w:rsidRPr="00000000" w14:paraId="000001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Aciller</w:t>
            </w:r>
          </w:p>
        </w:tc>
        <w:tc>
          <w:tcPr/>
          <w:p w:rsidR="00000000" w:rsidDel="00000000" w:rsidP="00000000" w:rsidRDefault="00000000" w:rsidRPr="00000000" w14:paraId="000001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1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1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E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1F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İkinci Hafta</w:t>
            </w:r>
          </w:p>
        </w:tc>
      </w:tr>
      <w:tr>
        <w:trPr>
          <w:cantSplit w:val="0"/>
          <w:tblHeader w:val="0"/>
        </w:trPr>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7">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3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23A">
      <w:pP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23B">
      <w:pPr>
        <w:rPr>
          <w:rFonts w:ascii="Times New Roman" w:cs="Times New Roman" w:eastAsia="Times New Roman" w:hAnsi="Times New Roman"/>
          <w:b w:val="1"/>
          <w:sz w:val="18"/>
          <w:szCs w:val="18"/>
        </w:rPr>
        <w:sectPr>
          <w:type w:val="nextPage"/>
          <w:pgSz w:h="11909" w:w="16834" w:orient="landscape"/>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bl>
      <w:tblPr>
        <w:tblStyle w:val="Table21"/>
        <w:tblW w:w="14443.000000000002" w:type="dxa"/>
        <w:jc w:val="left"/>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65">
            <w:pPr>
              <w:jc w:val="center"/>
              <w:rPr>
                <w:rFonts w:ascii="Times New Roman" w:cs="Times New Roman" w:eastAsia="Times New Roman" w:hAnsi="Times New Roman"/>
                <w:b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67">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A">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6B">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6C">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D">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6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6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0">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7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7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3">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7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75">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6">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7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7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9">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7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7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C">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7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7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F">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8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8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2">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8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8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285">
            <w:pPr>
              <w:jc w:val="center"/>
              <w:rPr>
                <w:rFonts w:ascii="Times New Roman" w:cs="Times New Roman" w:eastAsia="Times New Roman" w:hAnsi="Times New Roman"/>
                <w:b w:val="1"/>
                <w:sz w:val="14"/>
                <w:szCs w:val="14"/>
              </w:rPr>
            </w:pPr>
            <w:r w:rsidDel="00000000" w:rsidR="00000000" w:rsidRPr="00000000">
              <w:rPr>
                <w:rtl w:val="0"/>
              </w:rPr>
            </w:r>
          </w:p>
        </w:tc>
      </w:tr>
    </w:tbl>
    <w:p w:rsidR="00000000" w:rsidDel="00000000" w:rsidP="00000000" w:rsidRDefault="00000000" w:rsidRPr="00000000" w14:paraId="00000286">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paragraph" w:styleId="BodyText">
    <w:name w:val="Body Text"/>
    <w:basedOn w:val="Normal"/>
    <w:link w:val="BodyTextChar"/>
    <w:rsid w:val="001044C3"/>
    <w:pPr>
      <w:spacing w:line="240" w:lineRule="auto"/>
    </w:pPr>
    <w:rPr>
      <w:rFonts w:ascii="Tahoma" w:cs="Times New Roman" w:eastAsia="Times New Roman" w:hAnsi="Tahoma"/>
      <w:sz w:val="20"/>
      <w:szCs w:val="20"/>
      <w:lang w:eastAsia="x-none" w:val="en-US"/>
    </w:rPr>
  </w:style>
  <w:style w:type="character" w:styleId="BodyTextChar" w:customStyle="1">
    <w:name w:val="Body Text Char"/>
    <w:basedOn w:val="DefaultParagraphFont"/>
    <w:link w:val="BodyText"/>
    <w:rsid w:val="001044C3"/>
    <w:rPr>
      <w:rFonts w:ascii="Tahoma" w:cs="Times New Roman" w:eastAsia="Times New Roman" w:hAnsi="Tahoma"/>
      <w:sz w:val="20"/>
      <w:szCs w:val="20"/>
      <w:lang w:eastAsia="x-none" w:val="en-US"/>
    </w:rPr>
  </w:style>
  <w:style w:type="paragraph" w:styleId="NormalWeb">
    <w:name w:val="Normal (Web)"/>
    <w:basedOn w:val="Normal"/>
    <w:rsid w:val="001044C3"/>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paragraph" w:styleId="ListParagraph">
    <w:name w:val="List Paragraph"/>
    <w:basedOn w:val="Normal"/>
    <w:uiPriority w:val="34"/>
    <w:qFormat w:val="1"/>
    <w:rsid w:val="00E6525A"/>
    <w:pPr>
      <w:ind w:left="720"/>
      <w:contextualSpacing w:val="1"/>
    </w:pPr>
  </w:style>
  <w:style w:type="paragraph" w:styleId="FootnoteText">
    <w:name w:val="footnote text"/>
    <w:basedOn w:val="Normal"/>
    <w:link w:val="FootnoteTextChar"/>
    <w:semiHidden w:val="1"/>
    <w:rsid w:val="003F4E45"/>
    <w:pPr>
      <w:spacing w:line="240" w:lineRule="auto"/>
    </w:pPr>
    <w:rPr>
      <w:rFonts w:ascii="Times New Roman" w:cs="Times New Roman" w:eastAsia="Times New Roman" w:hAnsi="Times New Roman"/>
      <w:sz w:val="20"/>
      <w:szCs w:val="20"/>
      <w:lang w:eastAsia="tr-TR" w:val="x-none"/>
    </w:rPr>
  </w:style>
  <w:style w:type="character" w:styleId="FootnoteTextChar" w:customStyle="1">
    <w:name w:val="Footnote Text Char"/>
    <w:basedOn w:val="DefaultParagraphFont"/>
    <w:link w:val="FootnoteText"/>
    <w:semiHidden w:val="1"/>
    <w:rsid w:val="003F4E45"/>
    <w:rPr>
      <w:rFonts w:ascii="Times New Roman" w:cs="Times New Roman" w:eastAsia="Times New Roman" w:hAnsi="Times New Roman"/>
      <w:sz w:val="20"/>
      <w:szCs w:val="20"/>
      <w:lang w:eastAsia="tr-TR" w:val="x-none"/>
    </w:rPr>
  </w:style>
  <w:style w:type="character" w:styleId="FootnoteReference">
    <w:name w:val="footnote reference"/>
    <w:semiHidden w:val="1"/>
    <w:rsid w:val="003F4E45"/>
    <w:rPr>
      <w:rFonts w:ascii="Times New Roman" w:cs="Times New Roman" w:hAnsi="Times New Roman"/>
      <w:vertAlign w:val="superscript"/>
    </w:rPr>
  </w:style>
  <w:style w:type="character" w:styleId="Hyperlink">
    <w:name w:val="Hyperlink"/>
    <w:basedOn w:val="DefaultParagraphFont"/>
    <w:unhideWhenUsed w:val="1"/>
    <w:rsid w:val="003F4E45"/>
    <w:rPr>
      <w:color w:val="0000ff" w:themeColor="hyperlink"/>
      <w:u w:val="single"/>
    </w:rPr>
  </w:style>
  <w:style w:type="character" w:styleId="UnresolvedMention1" w:customStyle="1">
    <w:name w:val="Unresolved Mention1"/>
    <w:basedOn w:val="DefaultParagraphFont"/>
    <w:uiPriority w:val="99"/>
    <w:semiHidden w:val="1"/>
    <w:unhideWhenUsed w:val="1"/>
    <w:rsid w:val="003F4E45"/>
    <w:rPr>
      <w:color w:val="605e5c"/>
      <w:shd w:color="auto" w:fill="e1dfdd" w:val="clear"/>
    </w:rPr>
  </w:style>
  <w:style w:type="character" w:styleId="FollowedHyperlink">
    <w:name w:val="FollowedHyperlink"/>
    <w:basedOn w:val="DefaultParagraphFont"/>
    <w:uiPriority w:val="99"/>
    <w:semiHidden w:val="1"/>
    <w:unhideWhenUsed w:val="1"/>
    <w:rsid w:val="003F4E45"/>
    <w:rPr>
      <w:color w:val="800080" w:themeColor="followedHyperlink"/>
      <w:u w:val="single"/>
    </w:rPr>
  </w:style>
  <w:style w:type="table" w:styleId="TableGrid">
    <w:name w:val="Table Grid"/>
    <w:basedOn w:val="TableNormal"/>
    <w:uiPriority w:val="39"/>
    <w:rsid w:val="003F4E45"/>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3">
    <w:name w:val="Plain Table 3"/>
    <w:basedOn w:val="TableNormal"/>
    <w:uiPriority w:val="43"/>
    <w:rsid w:val="00E55266"/>
    <w:pPr>
      <w:spacing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TableSubtle1">
    <w:name w:val="Table Subtle 1"/>
    <w:basedOn w:val="TableNormal"/>
    <w:uiPriority w:val="99"/>
    <w:rsid w:val="00E55266"/>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character" w:styleId="CommentReference">
    <w:name w:val="annotation reference"/>
    <w:basedOn w:val="DefaultParagraphFont"/>
    <w:uiPriority w:val="99"/>
    <w:semiHidden w:val="1"/>
    <w:unhideWhenUsed w:val="1"/>
    <w:rsid w:val="006322A9"/>
    <w:rPr>
      <w:sz w:val="16"/>
      <w:szCs w:val="16"/>
    </w:rPr>
  </w:style>
  <w:style w:type="paragraph" w:styleId="CommentText">
    <w:name w:val="annotation text"/>
    <w:basedOn w:val="Normal"/>
    <w:link w:val="CommentTextChar"/>
    <w:uiPriority w:val="99"/>
    <w:semiHidden w:val="1"/>
    <w:unhideWhenUsed w:val="1"/>
    <w:rsid w:val="006322A9"/>
    <w:pPr>
      <w:spacing w:line="240" w:lineRule="auto"/>
    </w:pPr>
    <w:rPr>
      <w:sz w:val="20"/>
      <w:szCs w:val="20"/>
    </w:rPr>
  </w:style>
  <w:style w:type="character" w:styleId="CommentTextChar" w:customStyle="1">
    <w:name w:val="Comment Text Char"/>
    <w:basedOn w:val="DefaultParagraphFont"/>
    <w:link w:val="CommentText"/>
    <w:uiPriority w:val="99"/>
    <w:semiHidden w:val="1"/>
    <w:rsid w:val="006322A9"/>
    <w:rPr>
      <w:sz w:val="20"/>
      <w:szCs w:val="20"/>
    </w:rPr>
  </w:style>
  <w:style w:type="paragraph" w:styleId="CommentSubject">
    <w:name w:val="annotation subject"/>
    <w:basedOn w:val="CommentText"/>
    <w:next w:val="CommentText"/>
    <w:link w:val="CommentSubjectChar"/>
    <w:uiPriority w:val="99"/>
    <w:semiHidden w:val="1"/>
    <w:unhideWhenUsed w:val="1"/>
    <w:rsid w:val="006322A9"/>
    <w:rPr>
      <w:b w:val="1"/>
      <w:bCs w:val="1"/>
    </w:rPr>
  </w:style>
  <w:style w:type="character" w:styleId="CommentSubjectChar" w:customStyle="1">
    <w:name w:val="Comment Subject Char"/>
    <w:basedOn w:val="CommentTextChar"/>
    <w:link w:val="CommentSubject"/>
    <w:uiPriority w:val="99"/>
    <w:semiHidden w:val="1"/>
    <w:rsid w:val="006322A9"/>
    <w:rPr>
      <w:b w:val="1"/>
      <w:bCs w:val="1"/>
      <w:sz w:val="20"/>
      <w:szCs w:val="20"/>
    </w:rPr>
  </w:style>
  <w:style w:type="paragraph" w:styleId="BalloonText">
    <w:name w:val="Balloon Text"/>
    <w:basedOn w:val="Normal"/>
    <w:link w:val="BalloonTextChar"/>
    <w:uiPriority w:val="99"/>
    <w:semiHidden w:val="1"/>
    <w:unhideWhenUsed w:val="1"/>
    <w:rsid w:val="006322A9"/>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322A9"/>
    <w:rPr>
      <w:rFonts w:ascii="Segoe UI" w:cs="Segoe UI" w:hAnsi="Segoe UI"/>
      <w:sz w:val="18"/>
      <w:szCs w:val="18"/>
    </w:rPr>
  </w:style>
  <w:style w:type="paragraph" w:styleId="Header">
    <w:name w:val="header"/>
    <w:basedOn w:val="Normal"/>
    <w:link w:val="HeaderChar"/>
    <w:uiPriority w:val="99"/>
    <w:unhideWhenUsed w:val="1"/>
    <w:rsid w:val="00542240"/>
    <w:pPr>
      <w:tabs>
        <w:tab w:val="center" w:pos="4536"/>
        <w:tab w:val="right" w:pos="9072"/>
      </w:tabs>
      <w:spacing w:line="240" w:lineRule="auto"/>
    </w:pPr>
  </w:style>
  <w:style w:type="character" w:styleId="HeaderChar" w:customStyle="1">
    <w:name w:val="Header Char"/>
    <w:basedOn w:val="DefaultParagraphFont"/>
    <w:link w:val="Header"/>
    <w:uiPriority w:val="99"/>
    <w:rsid w:val="00542240"/>
  </w:style>
  <w:style w:type="paragraph" w:styleId="Footer">
    <w:name w:val="footer"/>
    <w:basedOn w:val="Normal"/>
    <w:link w:val="FooterChar"/>
    <w:uiPriority w:val="99"/>
    <w:unhideWhenUsed w:val="1"/>
    <w:rsid w:val="00542240"/>
    <w:pPr>
      <w:tabs>
        <w:tab w:val="center" w:pos="4536"/>
        <w:tab w:val="right" w:pos="9072"/>
      </w:tabs>
      <w:spacing w:line="240" w:lineRule="auto"/>
    </w:pPr>
  </w:style>
  <w:style w:type="character" w:styleId="FooterChar" w:customStyle="1">
    <w:name w:val="Footer Char"/>
    <w:basedOn w:val="DefaultParagraphFont"/>
    <w:link w:val="Footer"/>
    <w:uiPriority w:val="99"/>
    <w:rsid w:val="00542240"/>
  </w:style>
  <w:style w:type="character" w:styleId="UnresolvedMention">
    <w:name w:val="Unresolved Mention"/>
    <w:basedOn w:val="DefaultParagraphFont"/>
    <w:uiPriority w:val="99"/>
    <w:semiHidden w:val="1"/>
    <w:unhideWhenUsed w:val="1"/>
    <w:rsid w:val="00567857"/>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levhan.inanunlu@maltepe.edu.tr" TargetMode="External"/><Relationship Id="rId10" Type="http://schemas.openxmlformats.org/officeDocument/2006/relationships/hyperlink" Target="mailto:gonca.dokuz@maltepe.edu.tr" TargetMode="External"/><Relationship Id="rId13" Type="http://schemas.openxmlformats.org/officeDocument/2006/relationships/hyperlink" Target="mailto:ece.tunc@maltepe.edu.tr" TargetMode="External"/><Relationship Id="rId12" Type="http://schemas.openxmlformats.org/officeDocument/2006/relationships/hyperlink" Target="mailto:burcukok.kendirlioglu@maltepe.edu.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ugra.cetin@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uat.kucukgoncu@maltepe.edu.tr" TargetMode="External"/><Relationship Id="rId8" Type="http://schemas.openxmlformats.org/officeDocument/2006/relationships/hyperlink" Target="mailto:hidayetece.celik@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Rt1nw3ZhCWTDc8Qgrkd6dyu9Q==">CgMxLjA4AHIhMVRaWjFlYjA2SzZQN1R1VnJ2aEZLWVZpNHpKZW1fTk9C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2025-06-25T15:13:00Z</dcterms:created>
  <dc:creator>Necla Öztürk</dc:creator>
</cp:coreProperties>
</file>